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5"/>
        <w:ind w:firstLine="709"/>
        <w:jc w:val="right"/>
        <w:spacing w:line="235" w:lineRule="auto"/>
        <w:widowControl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Проект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pStyle w:val="897"/>
        <w:jc w:val="center"/>
        <w:spacing w:line="235" w:lineRule="auto"/>
        <w:rPr>
          <w:rFonts w:ascii="PT Astra Serif" w:hAnsi="PT Astra Serif" w:cs="PT Astra Serif"/>
          <w:b w:val="0"/>
          <w:bCs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ЗАКОН</w:t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/>
    </w:p>
    <w:p>
      <w:pPr>
        <w:pStyle w:val="897"/>
        <w:jc w:val="center"/>
        <w:spacing w:line="235" w:lineRule="auto"/>
        <w:rPr>
          <w:rFonts w:ascii="PT Astra Serif" w:hAnsi="PT Astra Serif" w:cs="PT Astra Serif"/>
          <w:b w:val="0"/>
          <w:bCs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Алтайского края</w:t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/>
    </w:p>
    <w:p>
      <w:pPr>
        <w:pStyle w:val="897"/>
        <w:jc w:val="center"/>
        <w:spacing w:line="235" w:lineRule="auto"/>
        <w:rPr>
          <w:rFonts w:ascii="PT Astra Serif" w:hAnsi="PT Astra Serif" w:cs="PT Astra Serif"/>
          <w:b w:val="0"/>
          <w:bCs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/>
    </w:p>
    <w:p>
      <w:pPr>
        <w:ind w:left="709" w:right="709"/>
        <w:jc w:val="center"/>
        <w:spacing w:line="235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О внесении изменений в отдельные законы Алтайского края 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pStyle w:val="908"/>
        <w:ind w:firstLine="0"/>
        <w:jc w:val="center"/>
        <w:spacing w:line="235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val="ru-RU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pStyle w:val="908"/>
        <w:ind w:firstLine="0"/>
        <w:jc w:val="center"/>
        <w:spacing w:line="235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val="ru-RU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pStyle w:val="897"/>
        <w:contextualSpacing w:val="0"/>
        <w:ind w:firstLine="709"/>
        <w:jc w:val="both"/>
        <w:spacing w:line="240" w:lineRule="auto"/>
        <w:rPr>
          <w:rFonts w:ascii="PT Astra Serif" w:hAnsi="PT Astra Serif" w:cs="PT Astra Serif"/>
          <w:sz w:val="28"/>
          <w:szCs w:val="28"/>
        </w:rPr>
        <w:outlineLvl w:val="0"/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Статья 1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pStyle w:val="897"/>
        <w:contextualSpacing w:val="0"/>
        <w:ind w:firstLine="709"/>
        <w:jc w:val="both"/>
        <w:spacing w:line="240" w:lineRule="auto"/>
        <w:rPr>
          <w:rFonts w:ascii="PT Astra Serif" w:hAnsi="PT Astra Serif" w:cs="PT Astra Serif"/>
          <w:b w:val="0"/>
          <w:sz w:val="28"/>
          <w:szCs w:val="28"/>
        </w:rPr>
        <w:outlineLvl w:val="0"/>
        <w:suppressLineNumbers w:val="0"/>
      </w:pPr>
      <w:r>
        <w:rPr>
          <w:rFonts w:ascii="PT Astra Serif" w:hAnsi="PT Astra Serif" w:eastAsia="PT Astra Serif" w:cs="PT Astra Serif"/>
          <w:b w:val="0"/>
          <w:sz w:val="28"/>
          <w:szCs w:val="28"/>
        </w:rPr>
      </w:r>
      <w:r>
        <w:rPr>
          <w:rFonts w:ascii="PT Astra Serif" w:hAnsi="PT Astra Serif" w:cs="PT Astra Serif"/>
          <w:b w:val="0"/>
          <w:sz w:val="28"/>
          <w:szCs w:val="28"/>
        </w:rPr>
      </w:r>
      <w:r/>
    </w:p>
    <w:p>
      <w:pPr>
        <w:contextualSpacing w:val="0"/>
        <w:ind w:firstLine="709"/>
        <w:jc w:val="both"/>
        <w:spacing w:line="245" w:lineRule="auto"/>
        <w:widowControl w:val="off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Внести в закон Алтайского края от 3 декабря 2004 года № 59-ЗС </w:t>
        <w:br/>
        <w:t xml:space="preserve">«О мерах социальной поддержки жертв политических репрессий»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(Сборник законодательства Алтайского края, 2004, № 104, часть I; 2005, № 108, № 116, часть II; 2006, № 119, часть I, № 122, часть I, № 128, часть I; 2007, № 137, часть I, № 140, часть I; 2008, № 145, № 150, часть I;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2012, № 195, часть I; 2014, № 216, часть I, № 218, часть I, № 224, часть II; 2015, № 236, часть II; Официальный интернет-портал правовой информации (</w:t>
      </w:r>
      <w:r>
        <w:rPr>
          <w:rFonts w:ascii="PT Astra Serif" w:hAnsi="PT Astra Serif" w:eastAsia="PT Astra Serif" w:cs="PT Astra Serif"/>
          <w:sz w:val="28"/>
        </w:rPr>
        <w:t xml:space="preserve">www.pravo.gov.ru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), 5 декабря 2016 года, 2 ноября 2018 года, 11 марта 2019 года, 23 июня 2021 года, 24 июня 2021 года)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следующие изменения: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contextualSpacing w:val="0"/>
        <w:ind w:firstLine="709"/>
        <w:jc w:val="both"/>
        <w:spacing w:line="245" w:lineRule="auto"/>
        <w:widowControl w:val="off"/>
        <w:rPr>
          <w:rFonts w:ascii="PT Astra Serif" w:hAnsi="PT Astra Serif" w:cs="PT Astra Serif"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1) в абзаце втором части 1 статьи 1 слова «(за исключением имеющих документально подтвержденное место жительства в других субъектах Российской Федерации)» исключить;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/>
    </w:p>
    <w:p>
      <w:pPr>
        <w:contextualSpacing w:val="0"/>
        <w:ind w:firstLine="709"/>
        <w:jc w:val="both"/>
        <w:spacing w:line="245" w:lineRule="auto"/>
        <w:widowControl w:val="off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contextualSpacing w:val="0"/>
        <w:ind w:firstLine="709"/>
        <w:jc w:val="both"/>
        <w:spacing w:line="245" w:lineRule="auto"/>
        <w:widowControl w:val="off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2) статью 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дополнить частью 1.2 следующего содержания: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contextualSpacing w:val="0"/>
        <w:ind w:firstLine="709"/>
        <w:jc w:val="both"/>
        <w:spacing w:line="245" w:lineRule="auto"/>
        <w:widowControl w:val="off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«1.2. Меры социальной поддержки не предоставляются в случае получения в другом субъекте Российской Федерации мер социальной поддержки, аналогичных предусмотренным настоящим Законом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.».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contextualSpacing w:val="0"/>
        <w:ind w:firstLine="709"/>
        <w:jc w:val="both"/>
        <w:spacing w:line="245" w:lineRule="auto"/>
        <w:widowControl w:val="off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pStyle w:val="897"/>
        <w:contextualSpacing w:val="0"/>
        <w:ind w:firstLine="709"/>
        <w:jc w:val="both"/>
        <w:spacing w:line="245" w:lineRule="auto"/>
        <w:rPr>
          <w:rFonts w:ascii="PT Astra Serif" w:hAnsi="PT Astra Serif" w:cs="PT Astra Serif"/>
        </w:rPr>
        <w:outlineLvl w:val="0"/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Статья 2</w:t>
      </w:r>
      <w:r>
        <w:rPr>
          <w:rFonts w:ascii="PT Astra Serif" w:hAnsi="PT Astra Serif" w:cs="PT Astra Serif"/>
        </w:rPr>
      </w:r>
      <w:r/>
    </w:p>
    <w:p>
      <w:pPr>
        <w:pStyle w:val="897"/>
        <w:contextualSpacing w:val="0"/>
        <w:ind w:firstLine="709"/>
        <w:jc w:val="both"/>
        <w:spacing w:line="245" w:lineRule="auto"/>
        <w:rPr>
          <w:rFonts w:ascii="PT Astra Serif" w:hAnsi="PT Astra Serif" w:cs="PT Astra Serif"/>
        </w:rPr>
        <w:outlineLvl w:val="0"/>
        <w:suppressLineNumbers w:val="0"/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/>
    </w:p>
    <w:p>
      <w:pPr>
        <w:contextualSpacing w:val="0"/>
        <w:ind w:firstLine="709"/>
        <w:jc w:val="both"/>
        <w:spacing w:line="245" w:lineRule="auto"/>
        <w:widowControl w:val="off"/>
        <w:rPr>
          <w:rFonts w:ascii="PT Astra Serif" w:hAnsi="PT Astra Serif" w:cs="PT Astra Serif"/>
          <w:sz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Внести в закон Алтайского края от 3 декабря 2004 года № 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-ЗС </w:t>
        <w:br/>
        <w:t xml:space="preserve">«О мерах социальной поддержки отдельных категорий ветеранов» (Сборник законодательства Алтайского края, 2004, № 104, часть I; 2005, № 106, № 108, № 116, часть II; 2006, № 119, часть I, № 128, часть I; 2007, № 130, часть I, № 137, часть I, № 138, часть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I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№ 140, часть I;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2008, № 145, № 150, часть I; 2012, № 195, часть I; 2014, № 216, часть I, № 218, часть I, </w:t>
      </w:r>
      <w:r>
        <w:rPr>
          <w:rFonts w:ascii="PT Astra Serif" w:hAnsi="PT Astra Serif" w:eastAsia="PT Astra Serif" w:cs="PT Astra Serif"/>
          <w:spacing w:val="-6"/>
          <w:sz w:val="28"/>
          <w:szCs w:val="28"/>
        </w:rPr>
        <w:t xml:space="preserve">№ 224, часть II; 2015, </w:t>
        <w:br/>
        <w:t xml:space="preserve">№ 236, часть II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 Официальный интернет-портал правовой информации (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www.pravo.gov.ru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), 5 декабря 2016 года, 8 октября 2018 года, </w:t>
      </w:r>
      <w:r>
        <w:rPr>
          <w:rFonts w:ascii="PT Astra Serif" w:hAnsi="PT Astra Serif" w:eastAsia="PT Astra Serif" w:cs="PT Astra Serif"/>
          <w:spacing w:val="-6"/>
          <w:sz w:val="28"/>
          <w:szCs w:val="28"/>
        </w:rPr>
        <w:t xml:space="preserve">2 ноября 2018 года, </w:t>
      </w:r>
      <w:r>
        <w:rPr>
          <w:rFonts w:ascii="PT Astra Serif" w:hAnsi="PT Astra Serif" w:eastAsia="PT Astra Serif" w:cs="PT Astra Serif"/>
          <w:spacing w:val="-6"/>
          <w:sz w:val="28"/>
          <w:szCs w:val="28"/>
        </w:rPr>
        <w:t xml:space="preserve">11 марта 2019 года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24 июня 2021 года) следующие изменения:</w:t>
      </w:r>
      <w:r>
        <w:rPr>
          <w:rFonts w:ascii="PT Astra Serif" w:hAnsi="PT Astra Serif" w:cs="PT Astra Serif"/>
          <w:sz w:val="28"/>
        </w:rPr>
      </w:r>
      <w:r/>
    </w:p>
    <w:p>
      <w:pPr>
        <w:contextualSpacing w:val="0"/>
        <w:ind w:firstLine="709"/>
        <w:jc w:val="both"/>
        <w:spacing w:line="245" w:lineRule="auto"/>
        <w:widowControl w:val="off"/>
        <w:rPr>
          <w:rFonts w:ascii="PT Astra Serif" w:hAnsi="PT Astra Serif" w:cs="PT Astra Serif"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1) в части 1 статьи 1 слова «, не имеющих документально подтвержденного места проживания в других субъектах Российской Федерации» исключить;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/>
    </w:p>
    <w:p>
      <w:pPr>
        <w:contextualSpacing w:val="0"/>
        <w:ind w:firstLine="709"/>
        <w:jc w:val="both"/>
        <w:spacing w:line="245" w:lineRule="auto"/>
        <w:widowControl w:val="off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</w:rPr>
      </w:r>
      <w:r/>
    </w:p>
    <w:p>
      <w:pPr>
        <w:contextualSpacing w:val="0"/>
        <w:ind w:firstLine="709"/>
        <w:jc w:val="both"/>
        <w:spacing w:line="245" w:lineRule="auto"/>
        <w:widowControl w:val="off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2) статью 2 дополнить частью 1.2 следующего содержания: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contextualSpacing w:val="0"/>
        <w:ind w:firstLine="709"/>
        <w:jc w:val="both"/>
        <w:spacing w:line="245" w:lineRule="auto"/>
        <w:widowControl w:val="off"/>
        <w:rPr>
          <w:rFonts w:ascii="PT Astra Serif" w:hAnsi="PT Astra Serif" w:cs="PT Astra Serif"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«1.2. Меры социальной поддержки не предоставляются в случае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получения в другом субъекте Российской Федерации мер социальной поддержки, аналогичных предусмотренным настоящим Законом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.»;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/>
    </w:p>
    <w:p>
      <w:pPr>
        <w:contextualSpacing w:val="0"/>
        <w:ind w:firstLine="709"/>
        <w:jc w:val="both"/>
        <w:spacing w:line="240" w:lineRule="auto"/>
        <w:widowControl w:val="off"/>
        <w:rPr>
          <w:rFonts w:ascii="PT Astra Serif" w:hAnsi="PT Astra Serif" w:cs="PT Astra Serif"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/>
    </w:p>
    <w:p>
      <w:pPr>
        <w:contextualSpacing w:val="0"/>
        <w:ind w:firstLine="709"/>
        <w:jc w:val="both"/>
        <w:spacing w:line="242" w:lineRule="auto"/>
        <w:widowControl w:val="off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3) статью 3 дополнить частью 1.6 следующего содержания: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contextualSpacing w:val="0"/>
        <w:ind w:firstLine="709"/>
        <w:jc w:val="both"/>
        <w:spacing w:line="242" w:lineRule="auto"/>
        <w:widowControl w:val="off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«1.6. Меры социальной поддержки не предоставляются в случае получения в другом субъекте Российской Федерации мер социальной поддержки, аналогичных предусмотренным настоящим Законом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.».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contextualSpacing w:val="0"/>
        <w:ind w:firstLine="709"/>
        <w:jc w:val="both"/>
        <w:spacing w:line="242" w:lineRule="auto"/>
        <w:widowControl w:val="off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pStyle w:val="897"/>
        <w:contextualSpacing w:val="0"/>
        <w:ind w:firstLine="709"/>
        <w:jc w:val="both"/>
        <w:spacing w:line="242" w:lineRule="auto"/>
        <w:rPr>
          <w:rFonts w:ascii="PT Astra Serif" w:hAnsi="PT Astra Serif" w:cs="PT Astra Serif"/>
        </w:rPr>
        <w:outlineLvl w:val="0"/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Статья 3</w:t>
      </w:r>
      <w:r>
        <w:rPr>
          <w:rFonts w:ascii="PT Astra Serif" w:hAnsi="PT Astra Serif" w:cs="PT Astra Serif"/>
        </w:rPr>
      </w:r>
      <w:r/>
    </w:p>
    <w:p>
      <w:pPr>
        <w:contextualSpacing w:val="0"/>
        <w:ind w:firstLine="709"/>
        <w:jc w:val="both"/>
        <w:spacing w:line="242" w:lineRule="auto"/>
        <w:widowControl w:val="off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contextualSpacing w:val="0"/>
        <w:ind w:firstLine="709"/>
        <w:jc w:val="both"/>
        <w:spacing w:line="242" w:lineRule="auto"/>
        <w:widowControl w:val="off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Внести в закон Алтайского края от 31 декабря 2004 года № 77-ЗС </w:t>
        <w:br/>
        <w:t xml:space="preserve">«О мерах социальной поддержки отдельных категорий граждан, работающих </w:t>
        <w:br/>
        <w:t xml:space="preserve">и проживающих в сельской местности» (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борник законодательства Алтайского края, 2004, № 104, часть II; 2005, № 107, часть I, № 111, часть I, № 114, № 116, часть II; 2006, № 123, часть I, № 128, часть I; 2007, № 137, часть I, № 139, часть I, № 140, часть I; 2008, № 142, часть I, № 149, часть I;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13, № 212, часть I; 2014, № 216, часть I, № 224, часть II; 2015, № 229, часть I, № 236, часть II; 2016, № 238; Официальный интернет-портал правовой информации (www.pravo.gov.ru), 24 декабря 2014 года, 23 декабря 2015 года, 5 декабря 2016 года, 8 декабря 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017 года, 2 марта 2018 года, 8 октября 2018 года, 11 марта 2019 года, 24 июня 2021 года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1 февраля 2023 года) следующие изменения:</w:t>
      </w:r>
      <w:r>
        <w:rPr>
          <w:rFonts w:ascii="PT Astra Serif" w:hAnsi="PT Astra Serif" w:cs="PT Astra Serif"/>
        </w:rPr>
      </w:r>
      <w:r/>
    </w:p>
    <w:p>
      <w:pPr>
        <w:contextualSpacing w:val="0"/>
        <w:ind w:firstLine="709"/>
        <w:jc w:val="both"/>
        <w:spacing w:line="242" w:lineRule="auto"/>
        <w:widowControl w:val="off"/>
        <w:rPr>
          <w:rFonts w:ascii="PT Astra Serif" w:hAnsi="PT Astra Serif" w:cs="PT Astra Serif"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1) в части 1 статьи 1 слова «(за исключением имеющих документально подтвержденное место жительства в других субъектах Российской Федерации)» исключить;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/>
    </w:p>
    <w:p>
      <w:pPr>
        <w:contextualSpacing w:val="0"/>
        <w:ind w:firstLine="709"/>
        <w:jc w:val="both"/>
        <w:spacing w:line="242" w:lineRule="auto"/>
        <w:widowControl w:val="off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</w:rPr>
      </w:r>
      <w:r/>
    </w:p>
    <w:p>
      <w:pPr>
        <w:contextualSpacing w:val="0"/>
        <w:ind w:firstLine="709"/>
        <w:jc w:val="both"/>
        <w:spacing w:line="242" w:lineRule="auto"/>
        <w:widowControl w:val="off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2) статью 2 дополнить частью 7 следующего содержания:</w:t>
      </w:r>
      <w:r>
        <w:rPr>
          <w:rFonts w:ascii="PT Astra Serif" w:hAnsi="PT Astra Serif" w:cs="PT Astra Serif"/>
        </w:rPr>
      </w:r>
      <w:r/>
    </w:p>
    <w:p>
      <w:pPr>
        <w:contextualSpacing w:val="0"/>
        <w:ind w:firstLine="709"/>
        <w:jc w:val="both"/>
        <w:spacing w:line="242" w:lineRule="auto"/>
        <w:widowControl w:val="off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«7. Ежемесячная денежная выплата не предоставляется в случае получения в другом субъекте Российской Федерации меры социальной поддержки, аналогичной предусмотренной настоящим Законом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.».</w:t>
      </w:r>
      <w:r>
        <w:rPr>
          <w:rFonts w:ascii="PT Astra Serif" w:hAnsi="PT Astra Serif" w:cs="PT Astra Serif"/>
        </w:rPr>
      </w:r>
      <w:r/>
    </w:p>
    <w:p>
      <w:pPr>
        <w:pStyle w:val="895"/>
        <w:contextualSpacing w:val="0"/>
        <w:ind w:firstLine="709"/>
        <w:jc w:val="both"/>
        <w:spacing w:line="242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pStyle w:val="897"/>
        <w:contextualSpacing w:val="0"/>
        <w:ind w:firstLine="709"/>
        <w:jc w:val="both"/>
        <w:spacing w:line="242" w:lineRule="auto"/>
        <w:rPr>
          <w:rFonts w:ascii="PT Astra Serif" w:hAnsi="PT Astra Serif" w:cs="PT Astra Serif"/>
        </w:rPr>
        <w:outlineLvl w:val="0"/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Статья 4</w:t>
      </w:r>
      <w:r>
        <w:rPr>
          <w:rFonts w:ascii="PT Astra Serif" w:hAnsi="PT Astra Serif" w:cs="PT Astra Serif"/>
        </w:rPr>
      </w:r>
      <w:r/>
    </w:p>
    <w:p>
      <w:pPr>
        <w:pStyle w:val="897"/>
        <w:contextualSpacing w:val="0"/>
        <w:ind w:firstLine="709"/>
        <w:jc w:val="both"/>
        <w:spacing w:line="242" w:lineRule="auto"/>
        <w:rPr>
          <w:rFonts w:ascii="PT Astra Serif" w:hAnsi="PT Astra Serif" w:cs="PT Astra Serif"/>
        </w:rPr>
        <w:outlineLvl w:val="0"/>
        <w:suppressLineNumbers w:val="0"/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/>
    </w:p>
    <w:p>
      <w:pPr>
        <w:contextualSpacing w:val="0"/>
        <w:ind w:firstLine="709"/>
        <w:jc w:val="both"/>
        <w:spacing w:line="242" w:lineRule="auto"/>
        <w:widowControl w:val="off"/>
        <w:rPr>
          <w:rFonts w:ascii="PT Astra Serif" w:hAnsi="PT Astra Serif" w:cs="PT Astra Serif"/>
          <w:color w:val="000000"/>
          <w:sz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Внести в закон Алтайского края от 3 ноября 2005 года № 88-ЗС </w:t>
        <w:br/>
        <w:t xml:space="preserve">«О размере, условиях и порядке возмещения расходов, связанных </w:t>
      </w:r>
      <w:r>
        <w:rPr>
          <w:rFonts w:ascii="PT Astra Serif" w:hAnsi="PT Astra Serif" w:eastAsia="PT Astra Serif" w:cs="PT Astra Serif"/>
          <w:sz w:val="28"/>
          <w:szCs w:val="28"/>
        </w:rPr>
        <w:br/>
      </w:r>
      <w:r>
        <w:rPr>
          <w:rFonts w:ascii="PT Astra Serif" w:hAnsi="PT Astra Serif" w:eastAsia="PT Astra Serif" w:cs="PT Astra Serif"/>
          <w:sz w:val="28"/>
          <w:szCs w:val="28"/>
        </w:rPr>
        <w:t xml:space="preserve">с предоставлением мер социальной поддержки педагогическим работникам, работающим в краевых и муниципальных организациях, осуществляющих образовательную деятельность, и проживающим в сельских населенных пунктах, рабочих поселках (поселках городского типа)»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(Сборник законодательства Алтайского края, 2005, № 115, часть I;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2007, № 133, часть I; 2008, № 152, часть II; 2009, № 156, часть I; 2011, № 188, часть I; 2013, № 210, часть I; 2015, № 234; Официальный интернет-портал правовой информации (</w:t>
      </w:r>
      <w:r>
        <w:rPr>
          <w:rFonts w:ascii="PT Astra Serif" w:hAnsi="PT Astra Serif" w:eastAsia="PT Astra Serif" w:cs="PT Astra Serif"/>
          <w:sz w:val="28"/>
        </w:rPr>
        <w:t xml:space="preserve">www.pravo.gov.ru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), 5 декабря 2016 года, 11 марта 2019 года,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3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декабря 2020 года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, 24 июня 2021 года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следующие изменения:</w:t>
      </w:r>
      <w:r>
        <w:rPr>
          <w:rFonts w:ascii="PT Astra Serif" w:hAnsi="PT Astra Serif" w:cs="PT Astra Serif"/>
          <w:color w:val="000000"/>
          <w:sz w:val="28"/>
        </w:rPr>
      </w:r>
      <w:r/>
    </w:p>
    <w:p>
      <w:pPr>
        <w:pStyle w:val="897"/>
        <w:contextualSpacing w:val="0"/>
        <w:ind w:firstLine="709"/>
        <w:jc w:val="both"/>
        <w:spacing w:line="242" w:lineRule="auto"/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  <w:outlineLvl w:val="0"/>
        <w:suppressLineNumbers w:val="0"/>
      </w:pP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1) в преамбуле закона слова «(за исключением имеющих документально подтвержденное место жительства в других субъектах Российской Федерации)» исключить; </w:t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</w:r>
      <w:r/>
    </w:p>
    <w:p>
      <w:pPr>
        <w:contextualSpacing w:val="0"/>
        <w:ind w:firstLine="709"/>
        <w:jc w:val="both"/>
        <w:spacing w:line="240" w:lineRule="auto"/>
        <w:widowControl w:val="off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2) статью 2 дополнить частью 5.1 следующего содержания:</w:t>
      </w:r>
      <w:r>
        <w:rPr>
          <w:rFonts w:ascii="PT Astra Serif" w:hAnsi="PT Astra Serif" w:cs="PT Astra Serif"/>
        </w:rPr>
      </w:r>
      <w:r/>
    </w:p>
    <w:p>
      <w:pPr>
        <w:contextualSpacing w:val="0"/>
        <w:ind w:firstLine="709"/>
        <w:jc w:val="both"/>
        <w:spacing w:line="240" w:lineRule="auto"/>
        <w:widowControl w:val="off"/>
        <w:rPr>
          <w:rFonts w:ascii="PT Astra Serif" w:hAnsi="PT Astra Serif" w:cs="PT Astra Serif"/>
          <w:sz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«5.1. Компенсация не предоставляется педагогическим работникам в случае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получения в другом субъекте Российской Федерации меры социальной поддержки, аналогичной предусмотренной настоящим Законом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.».</w:t>
      </w:r>
      <w:r>
        <w:rPr>
          <w:rFonts w:ascii="PT Astra Serif" w:hAnsi="PT Astra Serif" w:cs="PT Astra Serif"/>
          <w:sz w:val="28"/>
        </w:rPr>
      </w:r>
      <w:r/>
    </w:p>
    <w:p>
      <w:pPr>
        <w:pStyle w:val="897"/>
        <w:contextualSpacing w:val="0"/>
        <w:ind w:firstLine="709"/>
        <w:jc w:val="both"/>
        <w:spacing w:line="240" w:lineRule="auto"/>
        <w:rPr>
          <w:rFonts w:ascii="PT Astra Serif" w:hAnsi="PT Astra Serif" w:cs="PT Astra Serif"/>
        </w:rPr>
        <w:outlineLvl w:val="0"/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pStyle w:val="897"/>
        <w:contextualSpacing w:val="0"/>
        <w:ind w:firstLine="709"/>
        <w:jc w:val="both"/>
        <w:spacing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  <w:outlineLvl w:val="0"/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Статья 5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contextualSpacing w:val="0"/>
        <w:ind w:firstLine="709"/>
        <w:jc w:val="both"/>
        <w:spacing w:line="240" w:lineRule="auto"/>
        <w:widowControl w:val="off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/>
    </w:p>
    <w:p>
      <w:pPr>
        <w:contextualSpacing w:val="0"/>
        <w:ind w:firstLine="709"/>
        <w:jc w:val="both"/>
        <w:spacing w:line="240" w:lineRule="auto"/>
        <w:widowControl w:val="off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Внести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часть 1 статьи 8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закона Алтайского края от 5 марта 2021 года № 17-ЗС «О статусе педагогического работника в Алтайском крае» (Официальный интернет-портал правовой информации (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www.pravo.gov.ru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), </w:t>
        <w:br/>
        <w:t xml:space="preserve">5 марта 2021 года, 7 марта 2024 года)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изменение, исключив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слова</w:t>
        <w:br/>
        <w:t xml:space="preserve">«(за исключением педагогических работников, имеющих документально подтвержденное место жительства в других субъектах Российской Федерации)».</w:t>
      </w:r>
      <w:r>
        <w:rPr>
          <w:rFonts w:ascii="PT Astra Serif" w:hAnsi="PT Astra Serif" w:cs="PT Astra Serif"/>
        </w:rPr>
      </w:r>
      <w:r/>
    </w:p>
    <w:p>
      <w:pPr>
        <w:pStyle w:val="897"/>
        <w:contextualSpacing w:val="0"/>
        <w:ind w:firstLine="709"/>
        <w:jc w:val="both"/>
        <w:spacing w:line="240" w:lineRule="auto"/>
        <w:rPr>
          <w:rFonts w:ascii="PT Astra Serif" w:hAnsi="PT Astra Serif" w:cs="PT Astra Serif"/>
          <w:b w:val="0"/>
          <w:sz w:val="28"/>
          <w:szCs w:val="28"/>
        </w:rPr>
        <w:outlineLvl w:val="0"/>
        <w:suppressLineNumbers w:val="0"/>
      </w:pPr>
      <w:r>
        <w:rPr>
          <w:rFonts w:ascii="PT Astra Serif" w:hAnsi="PT Astra Serif" w:eastAsia="PT Astra Serif" w:cs="PT Astra Serif"/>
          <w:b w:val="0"/>
          <w:sz w:val="28"/>
          <w:szCs w:val="28"/>
        </w:rPr>
      </w:r>
      <w:r>
        <w:rPr>
          <w:rFonts w:ascii="PT Astra Serif" w:hAnsi="PT Astra Serif" w:cs="PT Astra Serif"/>
          <w:b w:val="0"/>
          <w:sz w:val="28"/>
          <w:szCs w:val="28"/>
        </w:rPr>
      </w:r>
      <w:r/>
    </w:p>
    <w:p>
      <w:pPr>
        <w:pStyle w:val="897"/>
        <w:contextualSpacing w:val="0"/>
        <w:ind w:firstLine="709"/>
        <w:jc w:val="both"/>
        <w:spacing w:line="240" w:lineRule="auto"/>
        <w:rPr>
          <w:rFonts w:ascii="PT Astra Serif" w:hAnsi="PT Astra Serif" w:cs="PT Astra Serif"/>
          <w:sz w:val="28"/>
          <w:szCs w:val="28"/>
        </w:rPr>
        <w:outlineLvl w:val="0"/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Статья 6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pStyle w:val="897"/>
        <w:contextualSpacing w:val="0"/>
        <w:ind w:firstLine="709"/>
        <w:jc w:val="both"/>
        <w:spacing w:line="240" w:lineRule="auto"/>
        <w:rPr>
          <w:rFonts w:ascii="PT Astra Serif" w:hAnsi="PT Astra Serif" w:cs="PT Astra Serif"/>
          <w:b w:val="0"/>
          <w:sz w:val="28"/>
          <w:szCs w:val="28"/>
        </w:rPr>
        <w:outlineLvl w:val="0"/>
        <w:suppressLineNumbers w:val="0"/>
      </w:pPr>
      <w:r>
        <w:rPr>
          <w:rFonts w:ascii="PT Astra Serif" w:hAnsi="PT Astra Serif" w:eastAsia="PT Astra Serif" w:cs="PT Astra Serif"/>
          <w:b w:val="0"/>
          <w:sz w:val="28"/>
          <w:szCs w:val="28"/>
        </w:rPr>
      </w:r>
      <w:r>
        <w:rPr>
          <w:rFonts w:ascii="PT Astra Serif" w:hAnsi="PT Astra Serif" w:cs="PT Astra Serif"/>
          <w:b w:val="0"/>
          <w:sz w:val="28"/>
          <w:szCs w:val="28"/>
        </w:rPr>
      </w:r>
      <w:r/>
    </w:p>
    <w:p>
      <w:pPr>
        <w:pStyle w:val="895"/>
        <w:contextualSpacing w:val="0"/>
        <w:ind w:firstLine="709"/>
        <w:jc w:val="both"/>
        <w:spacing w:line="240" w:lineRule="auto"/>
        <w:rPr>
          <w:rFonts w:ascii="PT Astra Serif" w:hAnsi="PT Astra Serif" w:cs="PT Astra Serif"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Настоящий Закон вступает в силу со дня его официального опубликования.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/>
    </w:p>
    <w:p>
      <w:pPr>
        <w:pStyle w:val="895"/>
        <w:contextualSpacing w:val="0"/>
        <w:ind w:firstLine="0"/>
        <w:jc w:val="both"/>
        <w:spacing w:line="240" w:lineRule="auto"/>
        <w:rPr>
          <w:rFonts w:ascii="PT Astra Serif" w:hAnsi="PT Astra Serif" w:cs="PT Astra Serif"/>
          <w:sz w:val="32"/>
          <w:szCs w:val="32"/>
        </w:rPr>
        <w:suppressLineNumbers w:val="0"/>
      </w:pPr>
      <w:r>
        <w:rPr>
          <w:rFonts w:ascii="PT Astra Serif" w:hAnsi="PT Astra Serif" w:eastAsia="PT Astra Serif" w:cs="PT Astra Serif"/>
          <w:sz w:val="32"/>
          <w:szCs w:val="32"/>
        </w:rPr>
      </w:r>
      <w:r>
        <w:rPr>
          <w:rFonts w:ascii="PT Astra Serif" w:hAnsi="PT Astra Serif" w:cs="PT Astra Serif"/>
          <w:sz w:val="32"/>
          <w:szCs w:val="32"/>
        </w:rPr>
      </w:r>
      <w:r/>
    </w:p>
    <w:p>
      <w:pPr>
        <w:pStyle w:val="895"/>
        <w:contextualSpacing w:val="0"/>
        <w:ind w:firstLine="0"/>
        <w:jc w:val="both"/>
        <w:spacing w:line="240" w:lineRule="auto"/>
        <w:rPr>
          <w:rFonts w:ascii="PT Astra Serif" w:hAnsi="PT Astra Serif" w:cs="PT Astra Serif"/>
          <w:sz w:val="32"/>
          <w:szCs w:val="32"/>
        </w:rPr>
        <w:suppressLineNumbers w:val="0"/>
      </w:pPr>
      <w:r>
        <w:rPr>
          <w:rFonts w:ascii="PT Astra Serif" w:hAnsi="PT Astra Serif" w:eastAsia="PT Astra Serif" w:cs="PT Astra Serif"/>
          <w:sz w:val="32"/>
          <w:szCs w:val="32"/>
        </w:rPr>
      </w:r>
      <w:r>
        <w:rPr>
          <w:rFonts w:ascii="PT Astra Serif" w:hAnsi="PT Astra Serif" w:cs="PT Astra Serif"/>
          <w:sz w:val="32"/>
          <w:szCs w:val="32"/>
        </w:rPr>
      </w:r>
      <w:r/>
    </w:p>
    <w:p>
      <w:pPr>
        <w:pStyle w:val="895"/>
        <w:contextualSpacing w:val="0"/>
        <w:ind w:firstLine="0"/>
        <w:jc w:val="both"/>
        <w:spacing w:line="240" w:lineRule="auto"/>
        <w:rPr>
          <w:rFonts w:ascii="PT Astra Serif" w:hAnsi="PT Astra Serif" w:cs="PT Astra Serif"/>
          <w:sz w:val="32"/>
          <w:szCs w:val="32"/>
        </w:rPr>
        <w:suppressLineNumbers w:val="0"/>
      </w:pPr>
      <w:r>
        <w:rPr>
          <w:rFonts w:ascii="PT Astra Serif" w:hAnsi="PT Astra Serif" w:eastAsia="PT Astra Serif" w:cs="PT Astra Serif"/>
          <w:sz w:val="32"/>
          <w:szCs w:val="32"/>
        </w:rPr>
      </w:r>
      <w:r>
        <w:rPr>
          <w:rFonts w:ascii="PT Astra Serif" w:hAnsi="PT Astra Serif" w:cs="PT Astra Serif"/>
          <w:sz w:val="32"/>
          <w:szCs w:val="32"/>
        </w:rPr>
      </w:r>
      <w:r/>
    </w:p>
    <w:tbl>
      <w:tblPr>
        <w:tblW w:w="0" w:type="auto"/>
        <w:tblLook w:val="01E0" w:firstRow="1" w:lastRow="1" w:firstColumn="1" w:lastColumn="1" w:noHBand="0" w:noVBand="0"/>
      </w:tblPr>
      <w:tblGrid>
        <w:gridCol w:w="4933"/>
        <w:gridCol w:w="4921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33" w:type="dxa"/>
            <w:textDirection w:val="lrTb"/>
            <w:noWrap/>
          </w:tcPr>
          <w:p>
            <w:pPr>
              <w:spacing w:line="247" w:lineRule="auto"/>
              <w:widowControl w:val="off"/>
              <w:tabs>
                <w:tab w:val="left" w:pos="720" w:leader="none"/>
              </w:tabs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Губернатор Алтайского края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1" w:type="dxa"/>
            <w:vAlign w:val="bottom"/>
            <w:textDirection w:val="lrTb"/>
            <w:noWrap/>
          </w:tcPr>
          <w:p>
            <w:pPr>
              <w:jc w:val="right"/>
              <w:spacing w:line="247" w:lineRule="auto"/>
              <w:widowControl w:val="off"/>
              <w:tabs>
                <w:tab w:val="left" w:pos="720" w:leader="none"/>
              </w:tabs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В.П.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Томенко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</w:tc>
      </w:tr>
    </w:tbl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134" w:right="567" w:bottom="1134" w:left="1701" w:header="567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jc w:val="right"/>
      <w:rPr>
        <w:rFonts w:ascii="PT Astra Serif" w:hAnsi="PT Astra Serif" w:cs="PT Astra Serif"/>
        <w:sz w:val="24"/>
        <w:szCs w:val="24"/>
      </w:rPr>
    </w:pPr>
    <w:fldSimple w:instr="PAGE \* MERGEFORMAT">
      <w:r>
        <w:rPr>
          <w:rFonts w:ascii="PT Astra Serif" w:hAnsi="PT Astra Serif" w:eastAsia="PT Astra Serif" w:cs="PT Astra Serif"/>
          <w:sz w:val="24"/>
          <w:szCs w:val="24"/>
        </w:rPr>
        <w:t xml:space="preserve">1</w:t>
      </w:r>
    </w:fldSimple>
    <w:r>
      <w:rPr>
        <w:rFonts w:ascii="PT Astra Serif" w:hAnsi="PT Astra Serif" w:eastAsia="PT Astra Serif" w:cs="PT Astra Serif"/>
        <w:sz w:val="24"/>
        <w:szCs w:val="24"/>
      </w:rPr>
    </w:r>
    <w:r>
      <w:rPr>
        <w:rFonts w:ascii="PT Astra Serif" w:hAnsi="PT Astra Serif" w:cs="PT Astra Serif"/>
        <w:sz w:val="24"/>
        <w:szCs w:val="24"/>
      </w:rPr>
    </w:r>
    <w:r/>
  </w:p>
  <w:p>
    <w:pPr>
      <w:pStyle w:val="90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rPr>
        <w:rStyle w:val="907"/>
      </w:rPr>
      <w:framePr w:wrap="around" w:vAnchor="text" w:hAnchor="margin" w:xAlign="right" w:y="1"/>
    </w:pPr>
    <w:r>
      <w:rPr>
        <w:rStyle w:val="907"/>
      </w:rPr>
      <w:fldChar w:fldCharType="begin"/>
    </w:r>
    <w:r>
      <w:rPr>
        <w:rStyle w:val="907"/>
      </w:rPr>
      <w:instrText xml:space="preserve">PAGE  </w:instrText>
    </w:r>
    <w:r>
      <w:rPr>
        <w:rStyle w:val="907"/>
      </w:rPr>
      <w:fldChar w:fldCharType="end"/>
    </w:r>
    <w:r>
      <w:rPr>
        <w:rStyle w:val="907"/>
      </w:rPr>
    </w:r>
    <w:r/>
  </w:p>
  <w:p>
    <w:pPr>
      <w:pStyle w:val="903"/>
      <w:ind w:right="3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09" w:hanging="1200"/>
        <w:tabs>
          <w:tab w:val="num" w:pos="190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  <w:tabs>
          <w:tab w:val="num" w:pos="178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55" w:hanging="1035"/>
        <w:tabs>
          <w:tab w:val="num" w:pos="1755" w:leader="none"/>
        </w:tabs>
      </w:pPr>
      <w:rPr>
        <w:rFonts w:ascii="Times New Roman" w:hAnsi="Times New Roman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4" w:hanging="360"/>
        <w:tabs>
          <w:tab w:val="num" w:pos="11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64" w:hanging="360"/>
        <w:tabs>
          <w:tab w:val="num" w:pos="18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84" w:hanging="180"/>
        <w:tabs>
          <w:tab w:val="num" w:pos="25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04" w:hanging="360"/>
        <w:tabs>
          <w:tab w:val="num" w:pos="33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24" w:hanging="360"/>
        <w:tabs>
          <w:tab w:val="num" w:pos="40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44" w:hanging="180"/>
        <w:tabs>
          <w:tab w:val="num" w:pos="47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64" w:hanging="360"/>
        <w:tabs>
          <w:tab w:val="num" w:pos="54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84" w:hanging="360"/>
        <w:tabs>
          <w:tab w:val="num" w:pos="61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04" w:hanging="180"/>
        <w:tabs>
          <w:tab w:val="num" w:pos="6904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4" w:hanging="360"/>
        <w:tabs>
          <w:tab w:val="num" w:pos="11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64" w:hanging="360"/>
        <w:tabs>
          <w:tab w:val="num" w:pos="18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84" w:hanging="180"/>
        <w:tabs>
          <w:tab w:val="num" w:pos="25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04" w:hanging="360"/>
        <w:tabs>
          <w:tab w:val="num" w:pos="33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24" w:hanging="360"/>
        <w:tabs>
          <w:tab w:val="num" w:pos="40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44" w:hanging="180"/>
        <w:tabs>
          <w:tab w:val="num" w:pos="47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64" w:hanging="360"/>
        <w:tabs>
          <w:tab w:val="num" w:pos="54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84" w:hanging="360"/>
        <w:tabs>
          <w:tab w:val="num" w:pos="61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04" w:hanging="180"/>
        <w:tabs>
          <w:tab w:val="num" w:pos="6904" w:leader="none"/>
        </w:tabs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2"/>
  </w:num>
  <w:num w:numId="5">
    <w:abstractNumId w:val="13"/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6"/>
  </w:num>
  <w:num w:numId="12">
    <w:abstractNumId w:val="12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7">
    <w:name w:val="Title Char"/>
    <w:basedOn w:val="714"/>
    <w:link w:val="737"/>
    <w:uiPriority w:val="10"/>
    <w:rPr>
      <w:sz w:val="48"/>
      <w:szCs w:val="48"/>
    </w:rPr>
  </w:style>
  <w:style w:type="character" w:styleId="708">
    <w:name w:val="Subtitle Char"/>
    <w:basedOn w:val="714"/>
    <w:link w:val="739"/>
    <w:uiPriority w:val="11"/>
    <w:rPr>
      <w:sz w:val="24"/>
      <w:szCs w:val="24"/>
    </w:rPr>
  </w:style>
  <w:style w:type="character" w:styleId="709">
    <w:name w:val="Quote Char"/>
    <w:link w:val="741"/>
    <w:uiPriority w:val="29"/>
    <w:rPr>
      <w:i/>
    </w:rPr>
  </w:style>
  <w:style w:type="character" w:styleId="710">
    <w:name w:val="Intense Quote Char"/>
    <w:link w:val="743"/>
    <w:uiPriority w:val="30"/>
    <w:rPr>
      <w:i/>
    </w:rPr>
  </w:style>
  <w:style w:type="character" w:styleId="711">
    <w:name w:val="Footnote Text Char"/>
    <w:link w:val="878"/>
    <w:uiPriority w:val="99"/>
    <w:rPr>
      <w:sz w:val="18"/>
    </w:rPr>
  </w:style>
  <w:style w:type="character" w:styleId="712">
    <w:name w:val="Endnote Text Char"/>
    <w:link w:val="881"/>
    <w:uiPriority w:val="99"/>
    <w:rPr>
      <w:sz w:val="20"/>
    </w:rPr>
  </w:style>
  <w:style w:type="paragraph" w:styleId="713" w:default="1">
    <w:name w:val="Normal"/>
    <w:rPr>
      <w:lang w:eastAsia="ru-RU"/>
    </w:r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paragraph" w:styleId="717" w:customStyle="1">
    <w:name w:val="Heading 1"/>
    <w:basedOn w:val="713"/>
    <w:next w:val="713"/>
    <w:link w:val="71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8" w:customStyle="1">
    <w:name w:val="Heading 1 Char"/>
    <w:link w:val="717"/>
    <w:uiPriority w:val="9"/>
    <w:rPr>
      <w:rFonts w:ascii="Arial" w:hAnsi="Arial" w:eastAsia="Arial" w:cs="Arial"/>
      <w:sz w:val="40"/>
      <w:szCs w:val="40"/>
    </w:rPr>
  </w:style>
  <w:style w:type="paragraph" w:styleId="719" w:customStyle="1">
    <w:name w:val="Heading 2"/>
    <w:basedOn w:val="713"/>
    <w:next w:val="713"/>
    <w:link w:val="72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0" w:customStyle="1">
    <w:name w:val="Heading 2 Char"/>
    <w:link w:val="719"/>
    <w:uiPriority w:val="9"/>
    <w:rPr>
      <w:rFonts w:ascii="Arial" w:hAnsi="Arial" w:eastAsia="Arial" w:cs="Arial"/>
      <w:sz w:val="34"/>
    </w:rPr>
  </w:style>
  <w:style w:type="paragraph" w:styleId="721" w:customStyle="1">
    <w:name w:val="Heading 3"/>
    <w:basedOn w:val="713"/>
    <w:next w:val="713"/>
    <w:link w:val="7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2" w:customStyle="1">
    <w:name w:val="Heading 3 Char"/>
    <w:link w:val="721"/>
    <w:uiPriority w:val="9"/>
    <w:rPr>
      <w:rFonts w:ascii="Arial" w:hAnsi="Arial" w:eastAsia="Arial" w:cs="Arial"/>
      <w:sz w:val="30"/>
      <w:szCs w:val="30"/>
    </w:rPr>
  </w:style>
  <w:style w:type="paragraph" w:styleId="723" w:customStyle="1">
    <w:name w:val="Heading 4"/>
    <w:basedOn w:val="713"/>
    <w:next w:val="713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Heading 4 Char"/>
    <w:link w:val="723"/>
    <w:uiPriority w:val="9"/>
    <w:rPr>
      <w:rFonts w:ascii="Arial" w:hAnsi="Arial" w:eastAsia="Arial" w:cs="Arial"/>
      <w:b/>
      <w:bCs/>
      <w:sz w:val="26"/>
      <w:szCs w:val="26"/>
    </w:rPr>
  </w:style>
  <w:style w:type="paragraph" w:styleId="725" w:customStyle="1">
    <w:name w:val="Heading 5"/>
    <w:basedOn w:val="713"/>
    <w:next w:val="713"/>
    <w:link w:val="7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6" w:customStyle="1">
    <w:name w:val="Heading 5 Char"/>
    <w:link w:val="725"/>
    <w:uiPriority w:val="9"/>
    <w:rPr>
      <w:rFonts w:ascii="Arial" w:hAnsi="Arial" w:eastAsia="Arial" w:cs="Arial"/>
      <w:b/>
      <w:bCs/>
      <w:sz w:val="24"/>
      <w:szCs w:val="24"/>
    </w:rPr>
  </w:style>
  <w:style w:type="paragraph" w:styleId="727" w:customStyle="1">
    <w:name w:val="Heading 6"/>
    <w:basedOn w:val="713"/>
    <w:next w:val="713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Heading 6 Char"/>
    <w:link w:val="727"/>
    <w:uiPriority w:val="9"/>
    <w:rPr>
      <w:rFonts w:ascii="Arial" w:hAnsi="Arial" w:eastAsia="Arial" w:cs="Arial"/>
      <w:b/>
      <w:bCs/>
      <w:sz w:val="22"/>
      <w:szCs w:val="22"/>
    </w:rPr>
  </w:style>
  <w:style w:type="paragraph" w:styleId="729" w:customStyle="1">
    <w:name w:val="Heading 7"/>
    <w:basedOn w:val="713"/>
    <w:next w:val="713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Heading 7 Char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1" w:customStyle="1">
    <w:name w:val="Heading 8"/>
    <w:basedOn w:val="713"/>
    <w:next w:val="713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Heading 8 Char"/>
    <w:link w:val="731"/>
    <w:uiPriority w:val="9"/>
    <w:rPr>
      <w:rFonts w:ascii="Arial" w:hAnsi="Arial" w:eastAsia="Arial" w:cs="Arial"/>
      <w:i/>
      <w:iCs/>
      <w:sz w:val="22"/>
      <w:szCs w:val="22"/>
    </w:rPr>
  </w:style>
  <w:style w:type="paragraph" w:styleId="733" w:customStyle="1">
    <w:name w:val="Heading 9"/>
    <w:basedOn w:val="713"/>
    <w:next w:val="713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 w:customStyle="1">
    <w:name w:val="Heading 9 Char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List Paragraph"/>
    <w:basedOn w:val="713"/>
    <w:uiPriority w:val="34"/>
    <w:qFormat/>
    <w:pPr>
      <w:contextualSpacing/>
      <w:ind w:left="720"/>
    </w:pPr>
  </w:style>
  <w:style w:type="paragraph" w:styleId="736">
    <w:name w:val="No Spacing"/>
    <w:uiPriority w:val="1"/>
    <w:qFormat/>
  </w:style>
  <w:style w:type="paragraph" w:styleId="737">
    <w:name w:val="Title"/>
    <w:basedOn w:val="713"/>
    <w:next w:val="713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 w:customStyle="1">
    <w:name w:val="Название Знак"/>
    <w:link w:val="737"/>
    <w:uiPriority w:val="10"/>
    <w:rPr>
      <w:sz w:val="48"/>
      <w:szCs w:val="48"/>
    </w:rPr>
  </w:style>
  <w:style w:type="paragraph" w:styleId="739">
    <w:name w:val="Subtitle"/>
    <w:basedOn w:val="713"/>
    <w:next w:val="713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 w:customStyle="1">
    <w:name w:val="Подзаголовок Знак"/>
    <w:link w:val="739"/>
    <w:uiPriority w:val="11"/>
    <w:rPr>
      <w:sz w:val="24"/>
      <w:szCs w:val="24"/>
    </w:rPr>
  </w:style>
  <w:style w:type="paragraph" w:styleId="741">
    <w:name w:val="Quote"/>
    <w:basedOn w:val="713"/>
    <w:next w:val="713"/>
    <w:link w:val="742"/>
    <w:uiPriority w:val="29"/>
    <w:qFormat/>
    <w:pPr>
      <w:ind w:left="720" w:right="720"/>
    </w:pPr>
    <w:rPr>
      <w:i/>
    </w:rPr>
  </w:style>
  <w:style w:type="character" w:styleId="742" w:customStyle="1">
    <w:name w:val="Цитата 2 Знак"/>
    <w:link w:val="741"/>
    <w:uiPriority w:val="29"/>
    <w:rPr>
      <w:i/>
    </w:rPr>
  </w:style>
  <w:style w:type="paragraph" w:styleId="743">
    <w:name w:val="Intense Quote"/>
    <w:basedOn w:val="713"/>
    <w:next w:val="713"/>
    <w:link w:val="7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 w:customStyle="1">
    <w:name w:val="Выделенная цитата Знак"/>
    <w:link w:val="743"/>
    <w:uiPriority w:val="30"/>
    <w:rPr>
      <w:i/>
    </w:rPr>
  </w:style>
  <w:style w:type="paragraph" w:styleId="745" w:customStyle="1">
    <w:name w:val="Header"/>
    <w:basedOn w:val="713"/>
    <w:link w:val="74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6" w:customStyle="1">
    <w:name w:val="Header Char"/>
    <w:link w:val="745"/>
    <w:uiPriority w:val="99"/>
  </w:style>
  <w:style w:type="paragraph" w:styleId="747" w:customStyle="1">
    <w:name w:val="Footer"/>
    <w:basedOn w:val="713"/>
    <w:link w:val="75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8" w:customStyle="1">
    <w:name w:val="Footer Char"/>
    <w:link w:val="747"/>
    <w:uiPriority w:val="99"/>
  </w:style>
  <w:style w:type="paragraph" w:styleId="749" w:customStyle="1">
    <w:name w:val="Caption"/>
    <w:basedOn w:val="713"/>
    <w:next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0" w:customStyle="1">
    <w:name w:val="Caption Char"/>
    <w:link w:val="747"/>
    <w:uiPriority w:val="99"/>
  </w:style>
  <w:style w:type="table" w:styleId="751">
    <w:name w:val="Table Grid"/>
    <w:basedOn w:val="715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6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0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1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9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7">
    <w:name w:val="Hyperlink"/>
    <w:rPr>
      <w:color w:val="0000ff"/>
      <w:u w:val="single"/>
    </w:rPr>
  </w:style>
  <w:style w:type="paragraph" w:styleId="878">
    <w:name w:val="footnote text"/>
    <w:basedOn w:val="713"/>
    <w:link w:val="879"/>
    <w:uiPriority w:val="99"/>
    <w:semiHidden/>
    <w:unhideWhenUsed/>
    <w:pPr>
      <w:spacing w:after="40"/>
    </w:pPr>
    <w:rPr>
      <w:sz w:val="18"/>
    </w:rPr>
  </w:style>
  <w:style w:type="character" w:styleId="879" w:customStyle="1">
    <w:name w:val="Текст сноски Знак"/>
    <w:link w:val="878"/>
    <w:uiPriority w:val="99"/>
    <w:rPr>
      <w:sz w:val="18"/>
    </w:rPr>
  </w:style>
  <w:style w:type="character" w:styleId="880">
    <w:name w:val="footnote reference"/>
    <w:uiPriority w:val="99"/>
    <w:unhideWhenUsed/>
    <w:rPr>
      <w:vertAlign w:val="superscript"/>
    </w:rPr>
  </w:style>
  <w:style w:type="paragraph" w:styleId="881">
    <w:name w:val="endnote text"/>
    <w:basedOn w:val="713"/>
    <w:link w:val="882"/>
    <w:uiPriority w:val="99"/>
    <w:semiHidden/>
    <w:unhideWhenUsed/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uiPriority w:val="99"/>
    <w:semiHidden/>
    <w:unhideWhenUsed/>
    <w:rPr>
      <w:vertAlign w:val="superscript"/>
    </w:rPr>
  </w:style>
  <w:style w:type="paragraph" w:styleId="884">
    <w:name w:val="toc 1"/>
    <w:basedOn w:val="713"/>
    <w:next w:val="713"/>
    <w:uiPriority w:val="39"/>
    <w:unhideWhenUsed/>
    <w:pPr>
      <w:spacing w:after="57"/>
    </w:pPr>
  </w:style>
  <w:style w:type="paragraph" w:styleId="885">
    <w:name w:val="toc 2"/>
    <w:basedOn w:val="713"/>
    <w:next w:val="713"/>
    <w:uiPriority w:val="39"/>
    <w:unhideWhenUsed/>
    <w:pPr>
      <w:ind w:left="283"/>
      <w:spacing w:after="57"/>
    </w:pPr>
  </w:style>
  <w:style w:type="paragraph" w:styleId="886">
    <w:name w:val="toc 3"/>
    <w:basedOn w:val="713"/>
    <w:next w:val="713"/>
    <w:uiPriority w:val="39"/>
    <w:unhideWhenUsed/>
    <w:pPr>
      <w:ind w:left="567"/>
      <w:spacing w:after="57"/>
    </w:pPr>
  </w:style>
  <w:style w:type="paragraph" w:styleId="887">
    <w:name w:val="toc 4"/>
    <w:basedOn w:val="713"/>
    <w:next w:val="713"/>
    <w:uiPriority w:val="39"/>
    <w:unhideWhenUsed/>
    <w:pPr>
      <w:ind w:left="850"/>
      <w:spacing w:after="57"/>
    </w:pPr>
  </w:style>
  <w:style w:type="paragraph" w:styleId="888">
    <w:name w:val="toc 5"/>
    <w:basedOn w:val="713"/>
    <w:next w:val="713"/>
    <w:uiPriority w:val="39"/>
    <w:unhideWhenUsed/>
    <w:pPr>
      <w:ind w:left="1134"/>
      <w:spacing w:after="57"/>
    </w:pPr>
  </w:style>
  <w:style w:type="paragraph" w:styleId="889">
    <w:name w:val="toc 6"/>
    <w:basedOn w:val="713"/>
    <w:next w:val="713"/>
    <w:uiPriority w:val="39"/>
    <w:unhideWhenUsed/>
    <w:pPr>
      <w:ind w:left="1417"/>
      <w:spacing w:after="57"/>
    </w:pPr>
  </w:style>
  <w:style w:type="paragraph" w:styleId="890">
    <w:name w:val="toc 7"/>
    <w:basedOn w:val="713"/>
    <w:next w:val="713"/>
    <w:uiPriority w:val="39"/>
    <w:unhideWhenUsed/>
    <w:pPr>
      <w:ind w:left="1701"/>
      <w:spacing w:after="57"/>
    </w:pPr>
  </w:style>
  <w:style w:type="paragraph" w:styleId="891">
    <w:name w:val="toc 8"/>
    <w:basedOn w:val="713"/>
    <w:next w:val="713"/>
    <w:uiPriority w:val="39"/>
    <w:unhideWhenUsed/>
    <w:pPr>
      <w:ind w:left="1984"/>
      <w:spacing w:after="57"/>
    </w:pPr>
  </w:style>
  <w:style w:type="paragraph" w:styleId="892">
    <w:name w:val="toc 9"/>
    <w:basedOn w:val="713"/>
    <w:next w:val="713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713"/>
    <w:next w:val="713"/>
    <w:uiPriority w:val="99"/>
    <w:unhideWhenUsed/>
  </w:style>
  <w:style w:type="paragraph" w:styleId="895" w:customStyle="1">
    <w:name w:val="ConsPlusNormal"/>
    <w:pPr>
      <w:ind w:firstLine="720"/>
      <w:widowControl w:val="off"/>
    </w:pPr>
    <w:rPr>
      <w:rFonts w:ascii="Arial" w:hAnsi="Arial"/>
      <w:lang w:eastAsia="ru-RU"/>
    </w:rPr>
  </w:style>
  <w:style w:type="paragraph" w:styleId="896" w:customStyle="1">
    <w:name w:val="ConsPlusNonformat"/>
    <w:pPr>
      <w:widowControl w:val="off"/>
    </w:pPr>
    <w:rPr>
      <w:rFonts w:ascii="Courier New" w:hAnsi="Courier New"/>
      <w:lang w:eastAsia="ru-RU"/>
    </w:rPr>
  </w:style>
  <w:style w:type="paragraph" w:styleId="897" w:customStyle="1">
    <w:name w:val="ConsPlusTitle"/>
    <w:pPr>
      <w:widowControl w:val="off"/>
    </w:pPr>
    <w:rPr>
      <w:rFonts w:ascii="Arial" w:hAnsi="Arial"/>
      <w:b/>
      <w:bCs/>
      <w:lang w:eastAsia="ru-RU"/>
    </w:rPr>
  </w:style>
  <w:style w:type="paragraph" w:styleId="898" w:customStyle="1">
    <w:name w:val="ConsPlusCell"/>
    <w:pPr>
      <w:widowControl w:val="off"/>
    </w:pPr>
    <w:rPr>
      <w:rFonts w:ascii="Arial" w:hAnsi="Arial"/>
      <w:lang w:eastAsia="ru-RU"/>
    </w:rPr>
  </w:style>
  <w:style w:type="paragraph" w:styleId="899" w:customStyle="1">
    <w:name w:val="ConsPlusDocList"/>
    <w:pPr>
      <w:widowControl w:val="off"/>
    </w:pPr>
    <w:rPr>
      <w:rFonts w:ascii="Courier New" w:hAnsi="Courier New"/>
      <w:lang w:eastAsia="ru-RU"/>
    </w:rPr>
  </w:style>
  <w:style w:type="paragraph" w:styleId="900" w:customStyle="1">
    <w:name w:val="Знак"/>
    <w:basedOn w:val="713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/>
      <w:lang w:val="en-US" w:eastAsia="en-US"/>
    </w:rPr>
  </w:style>
  <w:style w:type="paragraph" w:styleId="901">
    <w:name w:val="Balloon Text"/>
    <w:basedOn w:val="713"/>
    <w:link w:val="902"/>
    <w:semiHidden/>
    <w:rPr>
      <w:rFonts w:ascii="Tahoma" w:hAnsi="Tahoma"/>
      <w:sz w:val="16"/>
      <w:szCs w:val="16"/>
      <w:lang w:val="en-US" w:eastAsia="en-US"/>
    </w:rPr>
  </w:style>
  <w:style w:type="character" w:styleId="902" w:customStyle="1">
    <w:name w:val="Текст выноски Знак"/>
    <w:link w:val="901"/>
    <w:semiHidden/>
    <w:rPr>
      <w:rFonts w:ascii="Tahoma" w:hAnsi="Tahoma"/>
      <w:sz w:val="16"/>
      <w:szCs w:val="16"/>
    </w:rPr>
  </w:style>
  <w:style w:type="paragraph" w:styleId="903">
    <w:name w:val="Header"/>
    <w:basedOn w:val="713"/>
    <w:link w:val="904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4" w:customStyle="1">
    <w:name w:val="Верхний колонтитул Знак"/>
    <w:link w:val="903"/>
    <w:semiHidden/>
    <w:rPr>
      <w:sz w:val="20"/>
      <w:szCs w:val="20"/>
    </w:rPr>
  </w:style>
  <w:style w:type="paragraph" w:styleId="905">
    <w:name w:val="Footer"/>
    <w:basedOn w:val="713"/>
    <w:link w:val="906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6" w:customStyle="1">
    <w:name w:val="Нижний колонтитул Знак"/>
    <w:link w:val="905"/>
    <w:semiHidden/>
    <w:rPr>
      <w:sz w:val="20"/>
      <w:szCs w:val="20"/>
    </w:rPr>
  </w:style>
  <w:style w:type="character" w:styleId="907">
    <w:name w:val="page number"/>
  </w:style>
  <w:style w:type="paragraph" w:styleId="908">
    <w:name w:val="Body Text Indent 2"/>
    <w:basedOn w:val="713"/>
    <w:link w:val="909"/>
    <w:pPr>
      <w:ind w:firstLine="709"/>
      <w:jc w:val="both"/>
    </w:pPr>
    <w:rPr>
      <w:lang w:val="en-US" w:eastAsia="en-US"/>
    </w:rPr>
  </w:style>
  <w:style w:type="character" w:styleId="909" w:customStyle="1">
    <w:name w:val="Основной текст с отступом 2 Знак"/>
    <w:link w:val="908"/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10</cp:revision>
  <dcterms:created xsi:type="dcterms:W3CDTF">2024-07-03T08:59:00Z</dcterms:created>
  <dcterms:modified xsi:type="dcterms:W3CDTF">2024-08-08T08:30:48Z</dcterms:modified>
</cp:coreProperties>
</file>